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712" w:rsidRDefault="005B1712" w:rsidP="005B1712">
      <w:pPr>
        <w:pStyle w:val="style17"/>
        <w:spacing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UNIVERSITY OF PITTSBURGH POLICY 07-06-06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color w:val="000000"/>
          <w:sz w:val="22"/>
          <w:szCs w:val="22"/>
        </w:rPr>
        <w:t>CATEGORY:</w:t>
      </w:r>
      <w:r>
        <w:rPr>
          <w:rFonts w:ascii="Arial" w:hAnsi="Arial" w:cs="Arial"/>
          <w:color w:val="000000"/>
          <w:sz w:val="22"/>
          <w:szCs w:val="22"/>
        </w:rPr>
        <w:t>              PERSONNEL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color w:val="000000"/>
          <w:sz w:val="22"/>
          <w:szCs w:val="22"/>
        </w:rPr>
        <w:t>SECTION:</w:t>
      </w:r>
      <w:r>
        <w:rPr>
          <w:rFonts w:ascii="Arial" w:hAnsi="Arial" w:cs="Arial"/>
          <w:color w:val="000000"/>
          <w:sz w:val="22"/>
          <w:szCs w:val="22"/>
        </w:rPr>
        <w:t>                  Employee Support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color w:val="000000"/>
          <w:sz w:val="22"/>
          <w:szCs w:val="22"/>
        </w:rPr>
        <w:t>SUBJECT:</w:t>
      </w:r>
      <w:r>
        <w:rPr>
          <w:rFonts w:ascii="Arial" w:hAnsi="Arial" w:cs="Arial"/>
          <w:color w:val="000000"/>
          <w:sz w:val="22"/>
          <w:szCs w:val="22"/>
        </w:rPr>
        <w:t>                 Faculty and Staff Indemnification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color w:val="000000"/>
          <w:sz w:val="22"/>
          <w:szCs w:val="22"/>
        </w:rPr>
        <w:t>EFFECTIVE DATE:</w:t>
      </w:r>
      <w:r>
        <w:rPr>
          <w:rFonts w:ascii="Arial" w:hAnsi="Arial" w:cs="Arial"/>
          <w:color w:val="000000"/>
          <w:sz w:val="22"/>
          <w:szCs w:val="22"/>
        </w:rPr>
        <w:t>   May 1, 2002 Revised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color w:val="000000"/>
          <w:sz w:val="22"/>
          <w:szCs w:val="22"/>
        </w:rPr>
        <w:t>PAGE(S):</w:t>
      </w:r>
      <w:r>
        <w:rPr>
          <w:rFonts w:ascii="Arial" w:hAnsi="Arial" w:cs="Arial"/>
          <w:color w:val="000000"/>
          <w:sz w:val="22"/>
          <w:szCs w:val="22"/>
        </w:rPr>
        <w:t>                   2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color w:val="000000"/>
          <w:sz w:val="22"/>
          <w:szCs w:val="22"/>
        </w:rPr>
        <w:t>I.    SCOPE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 This policy establishes the conditions under which the University will provide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 indemnification and legal defense to faculty and staff.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color w:val="000000"/>
          <w:sz w:val="22"/>
          <w:szCs w:val="22"/>
        </w:rPr>
        <w:t>II.   POLICY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 A.   Except as prohibited by law, the University of Pittsburgh shall furnish each current and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former employee of the University with legal defense and payment of judgments, fines,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 penalties,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settlements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any other expenses actually and reasonably incurred in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connection with an actual or threatened action, suit or proceeding, whether civil,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criminal, administrative or investigative (such action, suit or proceeding hereinafter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being referred to as "Action"), brought against such employee by reason of being or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having been an employee of the University, or by reason of serving or having served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 the University as a member of or representative to a committee,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board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or other entity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outside the University.  Any rights that accrue under this policy shall inure to the benefit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of the employee's estate in the event of the employee's death.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      B.   Defense and/or indemnification under Paragraph A shall be available only if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following conditions are met: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       -     Such employee's actions or omissions were within the scope of his or her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 University duties and authority in teaching,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research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administrative activities</w:t>
      </w:r>
      <w:r>
        <w:rPr>
          <w:rFonts w:ascii="Arial" w:hAnsi="Arial" w:cs="Arial"/>
          <w:color w:val="000000"/>
          <w:sz w:val="22"/>
          <w:szCs w:val="22"/>
        </w:rPr>
        <w:br/>
        <w:t>                  for which an employee is paid by the University.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       -     Such employee's actions or omissions were in good faith, and in a manner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reasonably believed to be lawful and in the best interests of the University.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       -     The acts or omissions did not constitute willful misconduct, gross negligence or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recklessness.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      C.   Subject 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all of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limitations contained in this policy and associated procedure,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protection in this policy may, at the University's sole discretion, also be extended to: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       -     Writing or publishing that has been or will be a basis for appraisal of the employee's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job performance, that adds to the employee's professional knowledge and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experience and that contributes to the employee's professional or academic field.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       -     Professional activities, including public service, that are unambiguously related to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the employee's function as a representative of the University, that add to the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employee's professional knowledge and experience and that contribute to the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general society, even though not carried out at the University's direction or under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its control, provided such activities are not compensated by any other person or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                 entity (other than for reasonable expenses or by honoraria no higher than the level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paid by the federal government), e.g., service on accrediting commissions and on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governmental advisory boards, and attendance at professional conferences.  The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University reserves the right to decide in each case, based on the facts and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circumstances, whether or to what extent to extend protection for the activities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described in this paragraph C.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 D.   The protection in this policy shall not, among other things, extend to consulting or other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 outside professional or business activities for which the employee or an entity with</w:t>
      </w:r>
      <w:r>
        <w:rPr>
          <w:rFonts w:ascii="Arial" w:hAnsi="Arial" w:cs="Arial"/>
          <w:color w:val="000000"/>
          <w:sz w:val="22"/>
          <w:szCs w:val="22"/>
        </w:rPr>
        <w:br/>
        <w:t>             which he or she is affiliated is entitled to receive compensation exceeding reasonable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 expenses.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 E.   The protection in this policy shall extend only to Actions in which an employee is a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defendant or proposed defendant, and shall not extend to Actions that an employee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may affirmatively initiate or propose initiating against any other persons or entities.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 F.   The protection in this indemnification policy shall not extend to defense and/or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indemnification of an employee in an internal University proceeding. Internal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proceedings are those that are conducted by the University under University rules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and guidelines.  There shall be two exceptions to this provision: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       1.   An employee shall be eligible for defense and/or indemnification in an internal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proceeding that arises from allegations made by an outside individual, agency,</w:t>
      </w:r>
      <w:r>
        <w:rPr>
          <w:rFonts w:ascii="Arial" w:hAnsi="Arial" w:cs="Arial"/>
          <w:color w:val="000000"/>
          <w:sz w:val="22"/>
          <w:szCs w:val="22"/>
        </w:rPr>
        <w:br/>
        <w:t>                  organization or interest group, if the outside party is already represented by legal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counsel in the proceeding.  An employee is eligible for defense and/or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indemnification in such an internal proceeding once it reaches a formal stage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(e.g., the investigation stage of a research integrity proceeding) and in an amount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not to exceed $30,000.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       2.   An employee who has been accused of research misconduct under the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University's Research Integrity Policy and who has been fully exonerated of all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charges of research misconduct in a Research Integrity Proceeding mandated by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the federal government shall be eligible for indemnification in connection with his/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her reasonable legal costs incurred in responding to the charges under the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Research Integrity Policy.  If, however, an employee has been exonerated from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charges of research misconduct but has been found to have committed research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impropriety under the University's Research Integrity Policy in a Research Integrity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Proceeding mandated by the federal government, the Committee on Indemnification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    shall decide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whether or not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to award the indemnification.  An employee is eligible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for indemnification in such internal Research Integrity Proceedings for the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reimbursement of reasonable legal costs necessary for the defense in an amount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not to exceed $30,000.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 G.  The protection in this policy shall not extend to actions or omissions while an employee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 is on an unpaid leave of absence from the University.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       -     Exceptions may be made at the University's sole discretion where an employee on</w:t>
      </w:r>
    </w:p>
    <w:p w:rsidR="005B1712" w:rsidRDefault="005B1712" w:rsidP="005B1712">
      <w:pPr>
        <w:pStyle w:val="style17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              leave is engaged in activities that are an extension of his or her University activities.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 H.   The protection in this policy shall not extend to medical or other professional liability</w:t>
      </w:r>
    </w:p>
    <w:p w:rsidR="005B1712" w:rsidRDefault="005B1712" w:rsidP="005B1712">
      <w:pPr>
        <w:pStyle w:val="style17"/>
        <w:spacing w:before="0" w:before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           with respect to which employees are protected under the University Health Center of</w:t>
      </w:r>
      <w:r>
        <w:rPr>
          <w:rFonts w:ascii="Arial" w:hAnsi="Arial" w:cs="Arial"/>
          <w:color w:val="000000"/>
          <w:sz w:val="22"/>
          <w:szCs w:val="22"/>
        </w:rPr>
        <w:br/>
        <w:t>            Pittsburgh professional liability insurance program.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Strong"/>
          <w:rFonts w:ascii="Arial" w:hAnsi="Arial" w:cs="Arial"/>
          <w:color w:val="000000"/>
          <w:sz w:val="22"/>
          <w:szCs w:val="22"/>
        </w:rPr>
        <w:t>III.  REFERENCE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      Procedure 07-06-06, Faculty and Staff Indemnification</w:t>
      </w:r>
    </w:p>
    <w:p w:rsidR="004E3CC0" w:rsidRDefault="004E3CC0"/>
    <w:sectPr w:rsidR="004E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12"/>
    <w:rsid w:val="004E3CC0"/>
    <w:rsid w:val="005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C9755-0433-45C7-8AF8-DD4583D4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7">
    <w:name w:val="style17"/>
    <w:basedOn w:val="Normal"/>
    <w:rsid w:val="005B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Zoltun</dc:creator>
  <cp:keywords/>
  <dc:description/>
  <cp:lastModifiedBy>Jane Zoltun</cp:lastModifiedBy>
  <cp:revision>1</cp:revision>
  <dcterms:created xsi:type="dcterms:W3CDTF">2020-09-23T18:53:00Z</dcterms:created>
  <dcterms:modified xsi:type="dcterms:W3CDTF">2020-09-23T18:54:00Z</dcterms:modified>
</cp:coreProperties>
</file>